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ind w:left="2380" w:hanging="2380" w:hangingChars="700"/>
        <w:jc w:val="center"/>
        <w:rPr>
          <w:rFonts w:hint="eastAsia" w:ascii="方正小标宋简体" w:hAnsi="黑体" w:eastAsia="方正小标宋简体"/>
          <w:sz w:val="34"/>
          <w:szCs w:val="34"/>
        </w:rPr>
      </w:pPr>
      <w:bookmarkStart w:id="0" w:name="_GoBack"/>
      <w:r>
        <w:rPr>
          <w:rFonts w:hint="eastAsia" w:ascii="方正小标宋简体" w:hAnsi="黑体" w:eastAsia="方正小标宋简体"/>
          <w:sz w:val="34"/>
          <w:szCs w:val="34"/>
        </w:rPr>
        <w:t>2023年度</w:t>
      </w:r>
      <w:r>
        <w:rPr>
          <w:rFonts w:hint="eastAsia" w:ascii="方正小标宋简体" w:hAnsi="黑体" w:eastAsia="方正小标宋简体"/>
          <w:sz w:val="34"/>
          <w:szCs w:val="34"/>
          <w:lang w:eastAsia="zh-CN"/>
        </w:rPr>
        <w:t>全国教育科学规划课题</w:t>
      </w:r>
      <w:r>
        <w:rPr>
          <w:rFonts w:hint="eastAsia" w:ascii="方正小标宋简体" w:hAnsi="黑体" w:eastAsia="方正小标宋简体"/>
          <w:sz w:val="34"/>
          <w:szCs w:val="34"/>
        </w:rPr>
        <w:t>指南</w:t>
      </w:r>
    </w:p>
    <w:bookmarkEnd w:id="0"/>
    <w:p>
      <w:pPr>
        <w:spacing w:before="156" w:beforeLines="50" w:after="156" w:afterLines="50" w:line="600" w:lineRule="exact"/>
        <w:jc w:val="center"/>
        <w:rPr>
          <w:rFonts w:ascii="黑体" w:hAnsi="黑体" w:eastAsia="黑体" w:cs="黑体"/>
          <w:b/>
          <w:bCs/>
          <w:sz w:val="32"/>
          <w:szCs w:val="32"/>
        </w:rPr>
      </w:pPr>
    </w:p>
    <w:p>
      <w:pPr>
        <w:spacing w:before="156" w:beforeLines="50" w:after="156" w:afterLines="50" w:line="6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年度</w:t>
      </w:r>
      <w:r>
        <w:rPr>
          <w:rFonts w:hint="eastAsia" w:ascii="仿宋_GB2312" w:eastAsia="仿宋_GB2312"/>
          <w:sz w:val="32"/>
          <w:szCs w:val="32"/>
          <w:lang w:eastAsia="zh-CN"/>
        </w:rPr>
        <w:t>课题</w:t>
      </w:r>
      <w:r>
        <w:rPr>
          <w:rFonts w:hint="eastAsia" w:ascii="仿宋_GB2312" w:eastAsia="仿宋_GB2312"/>
          <w:sz w:val="32"/>
          <w:szCs w:val="32"/>
        </w:rPr>
        <w:t>指南</w:t>
      </w:r>
      <w:r>
        <w:rPr>
          <w:rFonts w:ascii="仿宋_GB2312" w:eastAsia="仿宋_GB2312"/>
          <w:sz w:val="32"/>
          <w:szCs w:val="32"/>
        </w:rPr>
        <w:t>分为</w:t>
      </w:r>
      <w:r>
        <w:rPr>
          <w:rFonts w:hint="eastAsia" w:ascii="仿宋_GB2312" w:eastAsia="仿宋_GB2312"/>
          <w:sz w:val="32"/>
          <w:szCs w:val="32"/>
        </w:rPr>
        <w:t>重点</w:t>
      </w:r>
      <w:r>
        <w:rPr>
          <w:rFonts w:ascii="仿宋_GB2312" w:eastAsia="仿宋_GB2312"/>
          <w:sz w:val="32"/>
          <w:szCs w:val="32"/>
        </w:rPr>
        <w:t>条目和方向性条目两类</w:t>
      </w:r>
      <w:r>
        <w:rPr>
          <w:rFonts w:hint="eastAsia" w:ascii="仿宋_GB2312" w:eastAsia="仿宋_GB2312"/>
          <w:sz w:val="32"/>
          <w:szCs w:val="32"/>
        </w:rPr>
        <w:t>，选题名称都可作微调</w:t>
      </w:r>
      <w:r>
        <w:rPr>
          <w:rFonts w:ascii="仿宋_GB2312" w:eastAsia="仿宋_GB2312"/>
          <w:sz w:val="32"/>
          <w:szCs w:val="32"/>
        </w:rPr>
        <w:t>。</w:t>
      </w:r>
      <w:r>
        <w:rPr>
          <w:rFonts w:hint="eastAsia" w:ascii="仿宋_GB2312" w:eastAsia="仿宋_GB2312"/>
          <w:sz w:val="32"/>
          <w:szCs w:val="32"/>
        </w:rPr>
        <w:t>申报</w:t>
      </w:r>
      <w:r>
        <w:rPr>
          <w:rFonts w:hint="eastAsia" w:eastAsia="仿宋_GB2312"/>
          <w:sz w:val="32"/>
          <w:szCs w:val="32"/>
        </w:rPr>
        <w:t>国家重点</w:t>
      </w:r>
      <w:r>
        <w:rPr>
          <w:rFonts w:ascii="仿宋_GB2312" w:eastAsia="仿宋_GB2312"/>
          <w:sz w:val="32"/>
          <w:szCs w:val="32"/>
        </w:rPr>
        <w:t>项目</w:t>
      </w:r>
      <w:r>
        <w:rPr>
          <w:rFonts w:hint="eastAsia" w:ascii="仿宋_GB2312" w:eastAsia="仿宋_GB2312"/>
          <w:sz w:val="32"/>
          <w:szCs w:val="32"/>
        </w:rPr>
        <w:t>必须从重点</w:t>
      </w:r>
      <w:r>
        <w:rPr>
          <w:rFonts w:ascii="仿宋_GB2312" w:eastAsia="仿宋_GB2312"/>
          <w:sz w:val="32"/>
          <w:szCs w:val="32"/>
        </w:rPr>
        <w:t>条目</w:t>
      </w:r>
      <w:r>
        <w:rPr>
          <w:rFonts w:hint="eastAsia" w:ascii="仿宋_GB2312" w:eastAsia="仿宋_GB2312"/>
          <w:sz w:val="32"/>
          <w:szCs w:val="32"/>
        </w:rPr>
        <w:t>中选择，本年度拟立15项左右国家重点项目，每个选题原则上只确立1个项目。申报其他级别项目可以从指南中选择选题（包括重点条目），也可以</w:t>
      </w:r>
      <w:r>
        <w:rPr>
          <w:rFonts w:ascii="仿宋_GB2312" w:eastAsia="仿宋_GB2312"/>
          <w:sz w:val="32"/>
          <w:szCs w:val="32"/>
        </w:rPr>
        <w:t>结合自身研究兴趣和学术积累</w:t>
      </w:r>
      <w:r>
        <w:rPr>
          <w:rFonts w:hint="eastAsia" w:ascii="仿宋_GB2312" w:eastAsia="仿宋_GB2312"/>
          <w:sz w:val="32"/>
          <w:szCs w:val="32"/>
        </w:rPr>
        <w:t>自拟选题。</w:t>
      </w:r>
    </w:p>
    <w:p>
      <w:pPr>
        <w:spacing w:before="156" w:beforeLines="50" w:after="156" w:afterLines="50" w:line="600" w:lineRule="exact"/>
        <w:rPr>
          <w:rFonts w:ascii="黑体" w:hAnsi="黑体" w:eastAsia="黑体"/>
          <w:sz w:val="30"/>
          <w:szCs w:val="30"/>
        </w:rPr>
      </w:pPr>
      <w:r>
        <w:rPr>
          <w:rFonts w:hint="eastAsia" w:ascii="黑体" w:hAnsi="黑体" w:eastAsia="黑体"/>
          <w:sz w:val="30"/>
          <w:szCs w:val="30"/>
        </w:rPr>
        <w:t>重点条目</w:t>
      </w:r>
    </w:p>
    <w:p>
      <w:pPr>
        <w:pStyle w:val="11"/>
        <w:spacing w:line="600" w:lineRule="exact"/>
        <w:ind w:firstLine="0"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1.大中小学思政课一体化建设研究</w:t>
      </w:r>
    </w:p>
    <w:p>
      <w:pPr>
        <w:pStyle w:val="11"/>
        <w:spacing w:line="600" w:lineRule="exact"/>
        <w:ind w:firstLine="0"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2.</w:t>
      </w:r>
      <w:r>
        <w:rPr>
          <w:rFonts w:hint="eastAsia" w:ascii="华文仿宋" w:hAnsi="华文仿宋" w:eastAsia="华文仿宋" w:cs="华文仿宋"/>
          <w:color w:val="000000"/>
          <w:kern w:val="0"/>
          <w:sz w:val="32"/>
          <w:szCs w:val="32"/>
          <w:lang w:bidi="ar"/>
        </w:rPr>
        <w:t>铸牢中华民族共同体意识的学校教育研究</w:t>
      </w:r>
    </w:p>
    <w:p>
      <w:pPr>
        <w:pStyle w:val="11"/>
        <w:spacing w:line="600" w:lineRule="exact"/>
        <w:ind w:firstLine="0"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3.</w:t>
      </w:r>
      <w:r>
        <w:rPr>
          <w:rFonts w:hint="eastAsia" w:ascii="华文仿宋" w:hAnsi="华文仿宋" w:eastAsia="华文仿宋" w:cs="华文仿宋"/>
          <w:color w:val="000000"/>
          <w:kern w:val="0"/>
          <w:sz w:val="32"/>
          <w:szCs w:val="32"/>
          <w:lang w:bidi="ar"/>
        </w:rPr>
        <w:t>数字教育促进学习型社会与学习型大国建设研究</w:t>
      </w:r>
    </w:p>
    <w:p>
      <w:pPr>
        <w:pStyle w:val="11"/>
        <w:spacing w:line="600" w:lineRule="exact"/>
        <w:ind w:firstLine="0"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4.</w:t>
      </w:r>
      <w:r>
        <w:rPr>
          <w:rFonts w:hint="eastAsia" w:ascii="华文仿宋" w:hAnsi="华文仿宋" w:eastAsia="华文仿宋" w:cs="华文仿宋"/>
          <w:color w:val="000000"/>
          <w:kern w:val="0"/>
          <w:sz w:val="32"/>
          <w:szCs w:val="32"/>
          <w:lang w:bidi="ar"/>
        </w:rPr>
        <w:t>数智驱动的人才评价方法和体系研究</w:t>
      </w:r>
    </w:p>
    <w:p>
      <w:pPr>
        <w:pStyle w:val="11"/>
        <w:spacing w:line="600" w:lineRule="exact"/>
        <w:ind w:firstLine="0"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5.</w:t>
      </w:r>
      <w:r>
        <w:rPr>
          <w:rFonts w:hint="eastAsia" w:ascii="华文仿宋" w:hAnsi="华文仿宋" w:eastAsia="华文仿宋" w:cs="华文仿宋"/>
          <w:color w:val="000000"/>
          <w:kern w:val="0"/>
          <w:sz w:val="32"/>
          <w:szCs w:val="32"/>
          <w:lang w:bidi="ar"/>
        </w:rPr>
        <w:t>国家智慧教育平台生态建设和运行运维机制研究</w:t>
      </w:r>
    </w:p>
    <w:p>
      <w:pPr>
        <w:pStyle w:val="11"/>
        <w:spacing w:line="600" w:lineRule="exact"/>
        <w:ind w:firstLine="0"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6.义务教育教材难度、容量的国际比较研究</w:t>
      </w:r>
      <w:r>
        <w:rPr>
          <w:rFonts w:hint="eastAsia" w:ascii="仿宋_GB2312" w:eastAsia="仿宋_GB2312"/>
          <w:color w:val="auto"/>
          <w:sz w:val="32"/>
          <w:szCs w:val="32"/>
        </w:rPr>
        <w:t>（学科自定）</w:t>
      </w:r>
    </w:p>
    <w:p>
      <w:pPr>
        <w:pStyle w:val="11"/>
        <w:spacing w:line="600" w:lineRule="exact"/>
        <w:ind w:firstLine="0" w:firstLineChars="0"/>
        <w:rPr>
          <w:rFonts w:ascii="华文仿宋" w:hAnsi="华文仿宋" w:eastAsia="华文仿宋" w:cs="华文仿宋"/>
          <w:color w:val="000000"/>
          <w:kern w:val="0"/>
          <w:sz w:val="32"/>
          <w:szCs w:val="32"/>
          <w:lang w:bidi="ar"/>
        </w:rPr>
      </w:pPr>
      <w:r>
        <w:rPr>
          <w:rFonts w:hint="eastAsia" w:ascii="仿宋_GB2312" w:eastAsia="仿宋_GB2312"/>
          <w:sz w:val="32"/>
          <w:szCs w:val="32"/>
        </w:rPr>
        <w:t>7.</w:t>
      </w:r>
      <w:r>
        <w:rPr>
          <w:rFonts w:hint="eastAsia" w:ascii="华文仿宋" w:hAnsi="华文仿宋" w:eastAsia="华文仿宋" w:cs="华文仿宋"/>
          <w:color w:val="000000"/>
          <w:kern w:val="0"/>
          <w:sz w:val="32"/>
          <w:szCs w:val="32"/>
          <w:lang w:bidi="ar"/>
        </w:rPr>
        <w:t>高中阶段学校多样化发展的理论与实践研究</w:t>
      </w:r>
    </w:p>
    <w:p>
      <w:pPr>
        <w:pStyle w:val="11"/>
        <w:spacing w:line="600" w:lineRule="exact"/>
        <w:ind w:firstLine="0"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8.新发展格局下的高水平教育对外开放体系建设研究</w:t>
      </w:r>
    </w:p>
    <w:p>
      <w:pPr>
        <w:pStyle w:val="11"/>
        <w:spacing w:line="600" w:lineRule="exact"/>
        <w:ind w:firstLine="0"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9.新时代加大国家通用语言文字推广力度实施战略研究</w:t>
      </w:r>
    </w:p>
    <w:p>
      <w:pPr>
        <w:pStyle w:val="11"/>
        <w:spacing w:line="600" w:lineRule="exact"/>
        <w:ind w:firstLine="0"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10.青少年阅读能力提升内涵与路径研究</w:t>
      </w:r>
    </w:p>
    <w:p>
      <w:pPr>
        <w:pStyle w:val="11"/>
        <w:spacing w:line="600" w:lineRule="exact"/>
        <w:ind w:firstLine="0"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11.新时代大学生思想动态和行为特征研究</w:t>
      </w:r>
    </w:p>
    <w:p>
      <w:pPr>
        <w:pStyle w:val="11"/>
        <w:spacing w:line="600" w:lineRule="exact"/>
        <w:ind w:firstLine="0"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12.数字教育背景下教学范式创新与实践探索研究</w:t>
      </w:r>
    </w:p>
    <w:p>
      <w:pPr>
        <w:pStyle w:val="11"/>
        <w:spacing w:line="600" w:lineRule="exact"/>
        <w:ind w:firstLine="0"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13.基于师德荣誉体系建构的师德师风生态建设研究</w:t>
      </w:r>
    </w:p>
    <w:p>
      <w:pPr>
        <w:pStyle w:val="11"/>
        <w:spacing w:line="600" w:lineRule="exact"/>
        <w:ind w:firstLine="0"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14.新时代学校国防教育体系和效能研究</w:t>
      </w:r>
    </w:p>
    <w:p>
      <w:pPr>
        <w:pStyle w:val="11"/>
        <w:spacing w:line="600" w:lineRule="exact"/>
        <w:ind w:firstLine="0"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15.师生心理健康状况监测及应对研究</w:t>
      </w:r>
    </w:p>
    <w:p>
      <w:pPr>
        <w:spacing w:before="156" w:beforeLines="50" w:after="156" w:afterLines="50" w:line="600" w:lineRule="exact"/>
        <w:rPr>
          <w:rFonts w:ascii="黑体" w:hAnsi="黑体" w:eastAsia="黑体"/>
          <w:sz w:val="30"/>
          <w:szCs w:val="30"/>
        </w:rPr>
      </w:pPr>
      <w:r>
        <w:rPr>
          <w:rFonts w:hint="eastAsia" w:ascii="黑体" w:hAnsi="黑体" w:eastAsia="黑体"/>
          <w:sz w:val="30"/>
          <w:szCs w:val="30"/>
        </w:rPr>
        <w:t>方向性条目</w:t>
      </w:r>
    </w:p>
    <w:p>
      <w:pPr>
        <w:pStyle w:val="11"/>
        <w:numPr>
          <w:ilvl w:val="0"/>
          <w:numId w:val="1"/>
        </w:numPr>
        <w:spacing w:line="600" w:lineRule="exact"/>
        <w:ind w:left="482" w:hanging="482"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家长、学生对教育的期待研究</w:t>
      </w:r>
    </w:p>
    <w:p>
      <w:pPr>
        <w:pStyle w:val="11"/>
        <w:numPr>
          <w:ilvl w:val="0"/>
          <w:numId w:val="1"/>
        </w:numPr>
        <w:spacing w:line="600" w:lineRule="exact"/>
        <w:ind w:left="482" w:hanging="482"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党对教育工作全面领导的体系化机制化研究</w:t>
      </w:r>
    </w:p>
    <w:p>
      <w:pPr>
        <w:pStyle w:val="11"/>
        <w:numPr>
          <w:ilvl w:val="0"/>
          <w:numId w:val="1"/>
        </w:numPr>
        <w:spacing w:line="600" w:lineRule="exact"/>
        <w:ind w:left="482" w:hanging="482"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教育强国建设的投入保障研究</w:t>
      </w:r>
    </w:p>
    <w:p>
      <w:pPr>
        <w:pStyle w:val="11"/>
        <w:numPr>
          <w:ilvl w:val="0"/>
          <w:numId w:val="1"/>
        </w:numPr>
        <w:spacing w:line="600" w:lineRule="exact"/>
        <w:ind w:left="482" w:hanging="482"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教育在高质量发展中的战略作用与贡献研究</w:t>
      </w:r>
    </w:p>
    <w:p>
      <w:pPr>
        <w:pStyle w:val="11"/>
        <w:numPr>
          <w:ilvl w:val="0"/>
          <w:numId w:val="1"/>
        </w:numPr>
        <w:spacing w:line="600" w:lineRule="exact"/>
        <w:ind w:left="482" w:hanging="482"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推进中国式教育现代化的治理创新及效能评价研究</w:t>
      </w:r>
    </w:p>
    <w:p>
      <w:pPr>
        <w:pStyle w:val="11"/>
        <w:numPr>
          <w:ilvl w:val="0"/>
          <w:numId w:val="1"/>
        </w:numPr>
        <w:spacing w:line="600" w:lineRule="exact"/>
        <w:ind w:left="482" w:hanging="482"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中国教育学自主知识体系研究</w:t>
      </w:r>
    </w:p>
    <w:p>
      <w:pPr>
        <w:pStyle w:val="11"/>
        <w:numPr>
          <w:ilvl w:val="0"/>
          <w:numId w:val="1"/>
        </w:numPr>
        <w:spacing w:line="600" w:lineRule="exact"/>
        <w:ind w:left="482" w:hanging="482"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中国教育学的逻辑起点、理论体系与话语建构研究</w:t>
      </w:r>
    </w:p>
    <w:p>
      <w:pPr>
        <w:pStyle w:val="11"/>
        <w:numPr>
          <w:ilvl w:val="0"/>
          <w:numId w:val="1"/>
        </w:numPr>
        <w:spacing w:line="600" w:lineRule="exact"/>
        <w:ind w:left="482" w:hanging="482"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中国教育学科体系建设及国际影响力和话语权评价研究</w:t>
      </w:r>
    </w:p>
    <w:p>
      <w:pPr>
        <w:pStyle w:val="11"/>
        <w:numPr>
          <w:ilvl w:val="0"/>
          <w:numId w:val="1"/>
        </w:numPr>
        <w:spacing w:line="600" w:lineRule="exact"/>
        <w:ind w:left="482" w:hanging="482"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新时代中国特色教育研究方法论体系构建研究</w:t>
      </w:r>
    </w:p>
    <w:p>
      <w:pPr>
        <w:pStyle w:val="11"/>
        <w:numPr>
          <w:ilvl w:val="0"/>
          <w:numId w:val="1"/>
        </w:numPr>
        <w:spacing w:line="600" w:lineRule="exact"/>
        <w:ind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新时代重大教育理论问题的马克思主义教育学研究</w:t>
      </w:r>
    </w:p>
    <w:p>
      <w:pPr>
        <w:pStyle w:val="11"/>
        <w:numPr>
          <w:ilvl w:val="0"/>
          <w:numId w:val="1"/>
        </w:numPr>
        <w:spacing w:line="600" w:lineRule="exact"/>
        <w:ind w:left="482" w:hanging="482"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中国共产党劳动教育思想发展史研究</w:t>
      </w:r>
    </w:p>
    <w:p>
      <w:pPr>
        <w:pStyle w:val="11"/>
        <w:numPr>
          <w:ilvl w:val="0"/>
          <w:numId w:val="1"/>
        </w:numPr>
        <w:spacing w:line="600" w:lineRule="exact"/>
        <w:ind w:left="482" w:hanging="482"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教育数字化转型的区域实践探索研究</w:t>
      </w:r>
    </w:p>
    <w:p>
      <w:pPr>
        <w:pStyle w:val="11"/>
        <w:numPr>
          <w:ilvl w:val="0"/>
          <w:numId w:val="1"/>
        </w:numPr>
        <w:spacing w:line="600" w:lineRule="exact"/>
        <w:ind w:left="482" w:hanging="482"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数字教育国际合作研究</w:t>
      </w:r>
    </w:p>
    <w:p>
      <w:pPr>
        <w:pStyle w:val="11"/>
        <w:numPr>
          <w:ilvl w:val="0"/>
          <w:numId w:val="1"/>
        </w:numPr>
        <w:spacing w:line="600" w:lineRule="exact"/>
        <w:ind w:left="482" w:hanging="482"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媒介技术与教育发展研究</w:t>
      </w:r>
    </w:p>
    <w:p>
      <w:pPr>
        <w:pStyle w:val="11"/>
        <w:numPr>
          <w:ilvl w:val="0"/>
          <w:numId w:val="1"/>
        </w:numPr>
        <w:spacing w:line="600" w:lineRule="exact"/>
        <w:ind w:left="482" w:hanging="482"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教育数字化发展框架、创新生态与评估体系研究</w:t>
      </w:r>
    </w:p>
    <w:p>
      <w:pPr>
        <w:pStyle w:val="11"/>
        <w:numPr>
          <w:ilvl w:val="0"/>
          <w:numId w:val="1"/>
        </w:numPr>
        <w:spacing w:line="600" w:lineRule="exact"/>
        <w:ind w:left="482" w:hanging="482"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新时代中小学数字教学资源供给及监管机制研究</w:t>
      </w:r>
    </w:p>
    <w:p>
      <w:pPr>
        <w:pStyle w:val="11"/>
        <w:numPr>
          <w:ilvl w:val="0"/>
          <w:numId w:val="1"/>
        </w:numPr>
        <w:spacing w:line="600" w:lineRule="exact"/>
        <w:ind w:left="482" w:hanging="482"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教育数字化促进乡村教育资源均衡配置研究</w:t>
      </w:r>
    </w:p>
    <w:p>
      <w:pPr>
        <w:pStyle w:val="11"/>
        <w:numPr>
          <w:ilvl w:val="0"/>
          <w:numId w:val="1"/>
        </w:numPr>
        <w:spacing w:line="600" w:lineRule="exact"/>
        <w:ind w:left="482" w:hanging="482"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人工智能精准帮扶西部农村教师的难点与解决路径研究</w:t>
      </w:r>
    </w:p>
    <w:p>
      <w:pPr>
        <w:pStyle w:val="11"/>
        <w:numPr>
          <w:ilvl w:val="0"/>
          <w:numId w:val="1"/>
        </w:numPr>
        <w:spacing w:line="600" w:lineRule="exact"/>
        <w:ind w:left="482" w:hanging="482"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高质量数字教材建设研究</w:t>
      </w:r>
    </w:p>
    <w:p>
      <w:pPr>
        <w:pStyle w:val="11"/>
        <w:numPr>
          <w:ilvl w:val="0"/>
          <w:numId w:val="1"/>
        </w:numPr>
        <w:spacing w:line="600" w:lineRule="exact"/>
        <w:ind w:left="482" w:hanging="482"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教材管理机制建设与实施路径研究</w:t>
      </w:r>
    </w:p>
    <w:p>
      <w:pPr>
        <w:pStyle w:val="11"/>
        <w:numPr>
          <w:ilvl w:val="0"/>
          <w:numId w:val="1"/>
        </w:numPr>
        <w:spacing w:line="600" w:lineRule="exact"/>
        <w:ind w:left="482" w:hanging="482"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hAnsi="Times New Roman" w:eastAsia="仿宋_GB2312" w:cs="Times New Roman"/>
          <w:color w:val="auto"/>
          <w:kern w:val="2"/>
          <w:sz w:val="32"/>
          <w:szCs w:val="32"/>
          <w:lang w:val="en-US" w:eastAsia="zh-CN" w:bidi="ar-SA"/>
        </w:rPr>
        <w:t>发展素质教育的中小学教材评估机制改进研究</w:t>
      </w:r>
    </w:p>
    <w:p>
      <w:pPr>
        <w:pStyle w:val="11"/>
        <w:numPr>
          <w:ilvl w:val="0"/>
          <w:numId w:val="1"/>
        </w:numPr>
        <w:spacing w:line="600" w:lineRule="exact"/>
        <w:ind w:left="482" w:hanging="482"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科技伦理教育的理论内涵、育人模式与实践路径研究</w:t>
      </w:r>
    </w:p>
    <w:p>
      <w:pPr>
        <w:pStyle w:val="11"/>
        <w:numPr>
          <w:ilvl w:val="0"/>
          <w:numId w:val="1"/>
        </w:numPr>
        <w:spacing w:line="600" w:lineRule="exact"/>
        <w:ind w:left="482" w:hanging="482"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科教融汇背景下高质量科学教育体系建设研究</w:t>
      </w:r>
    </w:p>
    <w:p>
      <w:pPr>
        <w:pStyle w:val="11"/>
        <w:numPr>
          <w:ilvl w:val="0"/>
          <w:numId w:val="1"/>
        </w:numPr>
        <w:spacing w:line="600" w:lineRule="exact"/>
        <w:ind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科技创新后备人才的成长规律与培养路径研究</w:t>
      </w:r>
    </w:p>
    <w:p>
      <w:pPr>
        <w:pStyle w:val="11"/>
        <w:numPr>
          <w:ilvl w:val="0"/>
          <w:numId w:val="1"/>
        </w:numPr>
        <w:spacing w:line="600" w:lineRule="exact"/>
        <w:ind w:left="482" w:hanging="482"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服务区域发展的高校特色专业集群建设实践研究</w:t>
      </w:r>
    </w:p>
    <w:p>
      <w:pPr>
        <w:pStyle w:val="11"/>
        <w:numPr>
          <w:ilvl w:val="0"/>
          <w:numId w:val="1"/>
        </w:numPr>
        <w:spacing w:line="600" w:lineRule="exact"/>
        <w:ind w:left="482" w:hanging="482"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基于能力建构的新型高水平理工科大学建设研究</w:t>
      </w:r>
    </w:p>
    <w:p>
      <w:pPr>
        <w:pStyle w:val="11"/>
        <w:numPr>
          <w:ilvl w:val="0"/>
          <w:numId w:val="1"/>
        </w:numPr>
        <w:spacing w:line="600" w:lineRule="exact"/>
        <w:ind w:left="482" w:hanging="482"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科技自立自强背景下深化工程教育改革研究</w:t>
      </w:r>
    </w:p>
    <w:p>
      <w:pPr>
        <w:pStyle w:val="11"/>
        <w:numPr>
          <w:ilvl w:val="0"/>
          <w:numId w:val="1"/>
        </w:numPr>
        <w:spacing w:line="600" w:lineRule="exact"/>
        <w:ind w:left="482" w:hanging="482"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人工智能领域研究生培养模式的国际比较研究</w:t>
      </w:r>
    </w:p>
    <w:p>
      <w:pPr>
        <w:pStyle w:val="11"/>
        <w:numPr>
          <w:ilvl w:val="0"/>
          <w:numId w:val="1"/>
        </w:numPr>
        <w:spacing w:line="600" w:lineRule="exact"/>
        <w:ind w:left="482" w:hanging="482"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高校就业工作评价及激励机制研究</w:t>
      </w:r>
    </w:p>
    <w:p>
      <w:pPr>
        <w:pStyle w:val="11"/>
        <w:numPr>
          <w:ilvl w:val="0"/>
          <w:numId w:val="1"/>
        </w:numPr>
        <w:spacing w:line="600" w:lineRule="exact"/>
        <w:ind w:left="482" w:hanging="482"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新时代高校促进全社会高质量充分就业行动路径研究</w:t>
      </w:r>
    </w:p>
    <w:p>
      <w:pPr>
        <w:pStyle w:val="11"/>
        <w:numPr>
          <w:ilvl w:val="0"/>
          <w:numId w:val="1"/>
        </w:numPr>
        <w:spacing w:line="600" w:lineRule="exact"/>
        <w:ind w:left="482" w:hanging="482"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新时代更高质量更加公平发展的义务教育体系创新研究</w:t>
      </w:r>
    </w:p>
    <w:p>
      <w:pPr>
        <w:pStyle w:val="11"/>
        <w:numPr>
          <w:ilvl w:val="0"/>
          <w:numId w:val="1"/>
        </w:numPr>
        <w:spacing w:line="600" w:lineRule="exact"/>
        <w:ind w:left="482" w:hanging="482"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学前教育普惠发展研究</w:t>
      </w:r>
    </w:p>
    <w:p>
      <w:pPr>
        <w:pStyle w:val="11"/>
        <w:numPr>
          <w:ilvl w:val="0"/>
          <w:numId w:val="1"/>
        </w:numPr>
        <w:spacing w:line="600" w:lineRule="exact"/>
        <w:ind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特殊教育普惠发展的机制与路径研究</w:t>
      </w:r>
    </w:p>
    <w:p>
      <w:pPr>
        <w:pStyle w:val="11"/>
        <w:numPr>
          <w:ilvl w:val="0"/>
          <w:numId w:val="1"/>
        </w:numPr>
        <w:spacing w:line="600" w:lineRule="exact"/>
        <w:ind w:left="482" w:hanging="482"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低生育率背景下教育高质量发展的资源配置研究</w:t>
      </w:r>
    </w:p>
    <w:p>
      <w:pPr>
        <w:pStyle w:val="11"/>
        <w:numPr>
          <w:ilvl w:val="0"/>
          <w:numId w:val="1"/>
        </w:numPr>
        <w:spacing w:line="600" w:lineRule="exact"/>
        <w:ind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教师教育一体化的政策理论与实践研究</w:t>
      </w:r>
    </w:p>
    <w:p>
      <w:pPr>
        <w:pStyle w:val="11"/>
        <w:numPr>
          <w:ilvl w:val="0"/>
          <w:numId w:val="1"/>
        </w:numPr>
        <w:spacing w:line="600" w:lineRule="exact"/>
        <w:ind w:left="482" w:hanging="482"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高等职业教育专业设置与区域发展协调机制研究</w:t>
      </w:r>
    </w:p>
    <w:p>
      <w:pPr>
        <w:pStyle w:val="11"/>
        <w:numPr>
          <w:ilvl w:val="0"/>
          <w:numId w:val="1"/>
        </w:numPr>
        <w:spacing w:line="600" w:lineRule="exact"/>
        <w:ind w:left="482" w:hanging="482"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政府主导下职业教育产教融合发展的制度设计研究</w:t>
      </w:r>
    </w:p>
    <w:p>
      <w:pPr>
        <w:pStyle w:val="11"/>
        <w:numPr>
          <w:ilvl w:val="0"/>
          <w:numId w:val="1"/>
        </w:numPr>
        <w:spacing w:line="600" w:lineRule="exact"/>
        <w:ind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产教融合服务组织的功能研究</w:t>
      </w:r>
    </w:p>
    <w:p>
      <w:pPr>
        <w:pStyle w:val="11"/>
        <w:numPr>
          <w:ilvl w:val="0"/>
          <w:numId w:val="1"/>
        </w:numPr>
        <w:spacing w:line="600" w:lineRule="exact"/>
        <w:ind w:left="482" w:hanging="482"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中等职业教育高质量发展研究</w:t>
      </w:r>
    </w:p>
    <w:p>
      <w:pPr>
        <w:pStyle w:val="11"/>
        <w:numPr>
          <w:ilvl w:val="0"/>
          <w:numId w:val="1"/>
        </w:numPr>
        <w:spacing w:line="600" w:lineRule="exact"/>
        <w:ind w:left="482" w:hanging="482"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省域现代职业教育体系建设新模式研究</w:t>
      </w:r>
    </w:p>
    <w:p>
      <w:pPr>
        <w:pStyle w:val="11"/>
        <w:numPr>
          <w:ilvl w:val="0"/>
          <w:numId w:val="1"/>
        </w:numPr>
        <w:spacing w:line="600" w:lineRule="exact"/>
        <w:ind w:left="482" w:hanging="482"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新时代民族精神教育研究</w:t>
      </w:r>
    </w:p>
    <w:p>
      <w:pPr>
        <w:pStyle w:val="11"/>
        <w:numPr>
          <w:ilvl w:val="0"/>
          <w:numId w:val="1"/>
        </w:numPr>
        <w:spacing w:line="600" w:lineRule="exact"/>
        <w:ind w:left="482" w:hanging="482"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新时代教育数字化背景下民族地区学生国家语言能力提升策略研究</w:t>
      </w:r>
    </w:p>
    <w:p>
      <w:pPr>
        <w:pStyle w:val="11"/>
        <w:numPr>
          <w:ilvl w:val="0"/>
          <w:numId w:val="1"/>
        </w:numPr>
        <w:spacing w:line="600" w:lineRule="exact"/>
        <w:ind w:left="482" w:hanging="482" w:firstLineChars="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中国各民族教育交往交流交融的历史经验与深化机制研究</w:t>
      </w:r>
    </w:p>
    <w:p>
      <w:pPr>
        <w:pStyle w:val="11"/>
        <w:numPr>
          <w:ilvl w:val="0"/>
          <w:numId w:val="1"/>
        </w:numPr>
        <w:spacing w:line="600" w:lineRule="exact"/>
        <w:ind w:left="482" w:hanging="482"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乡村振兴背景下民族地区特色社会教育资源协同开发机制研究</w:t>
      </w:r>
    </w:p>
    <w:p>
      <w:pPr>
        <w:pStyle w:val="11"/>
        <w:numPr>
          <w:ilvl w:val="0"/>
          <w:numId w:val="1"/>
        </w:numPr>
        <w:spacing w:line="600" w:lineRule="exact"/>
        <w:ind w:left="482" w:hanging="482"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新时代引导规范民办教育发展研究</w:t>
      </w:r>
    </w:p>
    <w:p>
      <w:pPr>
        <w:pStyle w:val="11"/>
        <w:numPr>
          <w:ilvl w:val="0"/>
          <w:numId w:val="1"/>
        </w:numPr>
        <w:spacing w:line="600" w:lineRule="exact"/>
        <w:ind w:left="482" w:hanging="482"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国家安全全民教育体系构建研究</w:t>
      </w:r>
    </w:p>
    <w:p>
      <w:pPr>
        <w:pStyle w:val="11"/>
        <w:numPr>
          <w:ilvl w:val="0"/>
          <w:numId w:val="1"/>
        </w:numPr>
        <w:spacing w:line="600" w:lineRule="exact"/>
        <w:ind w:left="482" w:hanging="482"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新时代高质量学校体育健康促进的运动干预与评价研究</w:t>
      </w:r>
    </w:p>
    <w:p>
      <w:pPr>
        <w:pStyle w:val="11"/>
        <w:numPr>
          <w:ilvl w:val="0"/>
          <w:numId w:val="1"/>
        </w:numPr>
        <w:spacing w:line="600" w:lineRule="exact"/>
        <w:ind w:left="482" w:hanging="482"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中华优秀传统文化在艺术教育中的传承与发展研究</w:t>
      </w:r>
    </w:p>
    <w:p>
      <w:pPr>
        <w:pStyle w:val="11"/>
        <w:numPr>
          <w:ilvl w:val="0"/>
          <w:numId w:val="1"/>
        </w:numPr>
        <w:spacing w:line="600" w:lineRule="exact"/>
        <w:ind w:left="482" w:hanging="482"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艺考市场规范发展研究</w:t>
      </w:r>
    </w:p>
    <w:p>
      <w:pPr>
        <w:pStyle w:val="11"/>
        <w:numPr>
          <w:ilvl w:val="0"/>
          <w:numId w:val="1"/>
        </w:numPr>
        <w:spacing w:line="600" w:lineRule="exact"/>
        <w:ind w:left="482" w:hanging="482"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教师思想政治工作体系建设研究</w:t>
      </w:r>
    </w:p>
    <w:p>
      <w:pPr>
        <w:pStyle w:val="11"/>
        <w:numPr>
          <w:ilvl w:val="0"/>
          <w:numId w:val="1"/>
        </w:numPr>
        <w:spacing w:line="600" w:lineRule="exact"/>
        <w:ind w:left="482" w:hanging="482"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中央对港澳教育全面管治权研究</w:t>
      </w:r>
    </w:p>
    <w:p>
      <w:pPr>
        <w:pStyle w:val="11"/>
        <w:numPr>
          <w:ilvl w:val="0"/>
          <w:numId w:val="1"/>
        </w:numPr>
        <w:spacing w:line="600" w:lineRule="exact"/>
        <w:ind w:left="482" w:hanging="482"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港澳台大中小学生国情教育高质量发展研究</w:t>
      </w:r>
    </w:p>
    <w:p>
      <w:pPr>
        <w:pStyle w:val="11"/>
        <w:numPr>
          <w:ilvl w:val="0"/>
          <w:numId w:val="1"/>
        </w:numPr>
        <w:spacing w:line="600" w:lineRule="exact"/>
        <w:ind w:left="482" w:hanging="482"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以教育评价改革牵引育人方式、办学模式、管理体制、保障机制改革的理论与实践路径研究</w:t>
      </w:r>
    </w:p>
    <w:p>
      <w:pPr>
        <w:pStyle w:val="11"/>
        <w:numPr>
          <w:ilvl w:val="0"/>
          <w:numId w:val="1"/>
        </w:numPr>
        <w:spacing w:line="600" w:lineRule="exact"/>
        <w:ind w:left="482" w:hanging="482"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教育考试评价的数字化转型研究</w:t>
      </w:r>
    </w:p>
    <w:p>
      <w:pPr>
        <w:pStyle w:val="11"/>
        <w:numPr>
          <w:ilvl w:val="0"/>
          <w:numId w:val="1"/>
        </w:numPr>
        <w:spacing w:line="600" w:lineRule="exact"/>
        <w:ind w:left="482" w:hanging="482"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全面提升师生数字素养与技能研究</w:t>
      </w:r>
    </w:p>
    <w:p>
      <w:pPr>
        <w:pStyle w:val="11"/>
        <w:numPr>
          <w:ilvl w:val="0"/>
          <w:numId w:val="1"/>
        </w:numPr>
        <w:spacing w:line="600" w:lineRule="exact"/>
        <w:ind w:left="482" w:hanging="482"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教师在教育数字化转型中</w:t>
      </w:r>
      <w:r>
        <w:rPr>
          <w:rFonts w:hint="eastAsia" w:ascii="仿宋_GB2312" w:eastAsia="仿宋_GB2312"/>
          <w:sz w:val="32"/>
          <w:szCs w:val="32"/>
          <w:lang w:eastAsia="zh-CN"/>
        </w:rPr>
        <w:t>的</w:t>
      </w:r>
      <w:r>
        <w:rPr>
          <w:rFonts w:hint="eastAsia" w:ascii="仿宋_GB2312" w:eastAsia="仿宋_GB2312"/>
          <w:sz w:val="32"/>
          <w:szCs w:val="32"/>
        </w:rPr>
        <w:t>作用及其实现路径研究</w:t>
      </w:r>
    </w:p>
    <w:p>
      <w:pPr>
        <w:pStyle w:val="11"/>
        <w:numPr>
          <w:ilvl w:val="0"/>
          <w:numId w:val="1"/>
        </w:numPr>
        <w:spacing w:line="600" w:lineRule="exact"/>
        <w:ind w:left="482" w:hanging="482"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新时代职业教育教师发展和校企深度合作机制研究</w:t>
      </w:r>
    </w:p>
    <w:p>
      <w:pPr>
        <w:pStyle w:val="11"/>
        <w:numPr>
          <w:ilvl w:val="0"/>
          <w:numId w:val="1"/>
        </w:numPr>
        <w:spacing w:line="600" w:lineRule="exact"/>
        <w:ind w:left="482" w:hanging="482"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人口老龄化背景下银龄教师资源挖潜机制研究</w:t>
      </w:r>
    </w:p>
    <w:p>
      <w:pPr>
        <w:pStyle w:val="11"/>
        <w:numPr>
          <w:ilvl w:val="0"/>
          <w:numId w:val="1"/>
        </w:numPr>
        <w:spacing w:line="600" w:lineRule="exact"/>
        <w:ind w:left="482" w:hanging="482"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高校辅导员能力提升和发展体系研究</w:t>
      </w:r>
    </w:p>
    <w:p>
      <w:pPr>
        <w:pStyle w:val="11"/>
        <w:numPr>
          <w:ilvl w:val="0"/>
          <w:numId w:val="1"/>
        </w:numPr>
        <w:spacing w:line="600" w:lineRule="exact"/>
        <w:ind w:left="482" w:hanging="482"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教育数字化转型背景下学生心理社会性发展和应对研究</w:t>
      </w:r>
    </w:p>
    <w:p>
      <w:pPr>
        <w:pStyle w:val="11"/>
        <w:numPr>
          <w:ilvl w:val="0"/>
          <w:numId w:val="1"/>
        </w:numPr>
        <w:spacing w:line="600" w:lineRule="exact"/>
        <w:ind w:left="482" w:hanging="482"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青少年情感教育的内涵、体系和范式研究</w:t>
      </w:r>
    </w:p>
    <w:p>
      <w:pPr>
        <w:pStyle w:val="11"/>
        <w:numPr>
          <w:ilvl w:val="0"/>
          <w:numId w:val="1"/>
        </w:numPr>
        <w:spacing w:line="600" w:lineRule="exact"/>
        <w:ind w:left="482" w:hanging="482"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中国式现代化背景下提升教育国际传播能力研究</w:t>
      </w:r>
    </w:p>
    <w:p>
      <w:pPr>
        <w:pStyle w:val="11"/>
        <w:numPr>
          <w:ilvl w:val="0"/>
          <w:numId w:val="1"/>
        </w:numPr>
        <w:spacing w:line="600" w:lineRule="exact"/>
        <w:ind w:left="482" w:hanging="482"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新时代教育国际化发展的意识形态影响研究</w:t>
      </w:r>
    </w:p>
    <w:p>
      <w:pPr>
        <w:pStyle w:val="11"/>
        <w:numPr>
          <w:ilvl w:val="0"/>
          <w:numId w:val="1"/>
        </w:numPr>
        <w:spacing w:line="600" w:lineRule="exact"/>
        <w:ind w:left="482" w:hanging="482"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教育在地国际化研究</w:t>
      </w:r>
    </w:p>
    <w:p>
      <w:pPr>
        <w:pStyle w:val="11"/>
        <w:numPr>
          <w:ilvl w:val="0"/>
          <w:numId w:val="1"/>
        </w:numPr>
        <w:spacing w:line="600" w:lineRule="exact"/>
        <w:ind w:left="482" w:hanging="482"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世界主要国家教育援助政策对构建新型国际关系的影响研究</w:t>
      </w:r>
    </w:p>
    <w:p>
      <w:pPr>
        <w:pStyle w:val="11"/>
        <w:numPr>
          <w:ilvl w:val="0"/>
          <w:numId w:val="1"/>
        </w:numPr>
        <w:spacing w:line="600" w:lineRule="exact"/>
        <w:ind w:left="482" w:hanging="482"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教育服务“一带一路”倡议实施状况与未来发展研究</w:t>
      </w:r>
    </w:p>
    <w:p>
      <w:pPr>
        <w:pStyle w:val="11"/>
        <w:numPr>
          <w:ilvl w:val="0"/>
          <w:numId w:val="1"/>
        </w:numPr>
        <w:spacing w:line="600" w:lineRule="exact"/>
        <w:ind w:left="482" w:hanging="482"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对世界讲好中国教育故事的案例研究</w:t>
      </w:r>
    </w:p>
    <w:p>
      <w:pPr>
        <w:pStyle w:val="11"/>
        <w:numPr>
          <w:ilvl w:val="0"/>
          <w:numId w:val="1"/>
        </w:numPr>
        <w:spacing w:line="600" w:lineRule="exact"/>
        <w:ind w:left="482" w:hanging="482"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供需适配性理论视域下我国老年教育资源供需匹配度研究</w:t>
      </w:r>
    </w:p>
    <w:p>
      <w:pPr>
        <w:pStyle w:val="11"/>
        <w:numPr>
          <w:ilvl w:val="0"/>
          <w:numId w:val="1"/>
        </w:numPr>
        <w:spacing w:line="600" w:lineRule="exact"/>
        <w:ind w:left="482" w:hanging="482"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新时代青年婚育价值观构建及生育意愿促进研究</w:t>
      </w:r>
    </w:p>
    <w:p>
      <w:pPr>
        <w:pStyle w:val="11"/>
        <w:numPr>
          <w:ilvl w:val="0"/>
          <w:numId w:val="1"/>
        </w:numPr>
        <w:spacing w:line="600" w:lineRule="exact"/>
        <w:ind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中国式现代化背景下生态文明教育研究</w:t>
      </w:r>
    </w:p>
    <w:p>
      <w:pPr>
        <w:pStyle w:val="11"/>
        <w:spacing w:line="600" w:lineRule="exact"/>
        <w:ind w:firstLine="643"/>
        <w:rPr>
          <w:rFonts w:ascii="仿宋_GB2312" w:eastAsia="仿宋_GB2312"/>
          <w:b/>
          <w:bCs/>
          <w:sz w:val="32"/>
          <w:szCs w:val="32"/>
        </w:rPr>
      </w:pPr>
    </w:p>
    <w:p>
      <w:pPr>
        <w:spacing w:before="156" w:beforeLines="50" w:after="156" w:afterLines="50" w:line="600" w:lineRule="exact"/>
        <w:ind w:firstLine="640" w:firstLineChars="200"/>
        <w:rPr>
          <w:rFonts w:ascii="仿宋_GB2312" w:eastAsia="仿宋_GB2312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20ECD85"/>
    <w:multiLevelType w:val="multilevel"/>
    <w:tmpl w:val="920ECD85"/>
    <w:lvl w:ilvl="0" w:tentative="0">
      <w:start w:val="16"/>
      <w:numFmt w:val="decimal"/>
      <w:lvlText w:val="%1."/>
      <w:lvlJc w:val="left"/>
      <w:pPr>
        <w:ind w:left="480" w:hanging="48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5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zgwOTgwMmMwZTQxODQ5Yzc3NjEzNTI2YmVhZjI1NjYifQ=="/>
  </w:docVars>
  <w:rsids>
    <w:rsidRoot w:val="000037D3"/>
    <w:rsid w:val="000037D3"/>
    <w:rsid w:val="00012FA5"/>
    <w:rsid w:val="00063C3A"/>
    <w:rsid w:val="0009057E"/>
    <w:rsid w:val="001357E0"/>
    <w:rsid w:val="00160523"/>
    <w:rsid w:val="001C67F9"/>
    <w:rsid w:val="00230341"/>
    <w:rsid w:val="002B7512"/>
    <w:rsid w:val="00362422"/>
    <w:rsid w:val="003A0C55"/>
    <w:rsid w:val="003C7AAC"/>
    <w:rsid w:val="003F20B8"/>
    <w:rsid w:val="004467EB"/>
    <w:rsid w:val="00463249"/>
    <w:rsid w:val="00470834"/>
    <w:rsid w:val="004A6AD5"/>
    <w:rsid w:val="00590CE1"/>
    <w:rsid w:val="005A2377"/>
    <w:rsid w:val="006A15D0"/>
    <w:rsid w:val="006E23AC"/>
    <w:rsid w:val="006E2469"/>
    <w:rsid w:val="00701115"/>
    <w:rsid w:val="00732383"/>
    <w:rsid w:val="00755DF0"/>
    <w:rsid w:val="007B6180"/>
    <w:rsid w:val="008018BE"/>
    <w:rsid w:val="00853235"/>
    <w:rsid w:val="008E26F5"/>
    <w:rsid w:val="00903C40"/>
    <w:rsid w:val="00961EF3"/>
    <w:rsid w:val="009C371A"/>
    <w:rsid w:val="009D65BD"/>
    <w:rsid w:val="00A13635"/>
    <w:rsid w:val="00A16BF1"/>
    <w:rsid w:val="00A57704"/>
    <w:rsid w:val="00AE7DBC"/>
    <w:rsid w:val="00B23B57"/>
    <w:rsid w:val="00B30FB3"/>
    <w:rsid w:val="00B64634"/>
    <w:rsid w:val="00C541F9"/>
    <w:rsid w:val="00C84FBA"/>
    <w:rsid w:val="00CF3124"/>
    <w:rsid w:val="00D04BE1"/>
    <w:rsid w:val="00D24913"/>
    <w:rsid w:val="00D55BC7"/>
    <w:rsid w:val="00D86802"/>
    <w:rsid w:val="00F0163B"/>
    <w:rsid w:val="016043AA"/>
    <w:rsid w:val="016A5229"/>
    <w:rsid w:val="01B103E5"/>
    <w:rsid w:val="01B3097E"/>
    <w:rsid w:val="01DD59FB"/>
    <w:rsid w:val="035A6766"/>
    <w:rsid w:val="037C716B"/>
    <w:rsid w:val="03F51722"/>
    <w:rsid w:val="04D5180C"/>
    <w:rsid w:val="06F07F7E"/>
    <w:rsid w:val="085C194E"/>
    <w:rsid w:val="0A3A097E"/>
    <w:rsid w:val="0A852C16"/>
    <w:rsid w:val="0AB96B12"/>
    <w:rsid w:val="0BA3775C"/>
    <w:rsid w:val="0C8278CB"/>
    <w:rsid w:val="0D314E4D"/>
    <w:rsid w:val="0D7C0F42"/>
    <w:rsid w:val="0D8B6C53"/>
    <w:rsid w:val="0FAC2EB1"/>
    <w:rsid w:val="111725AC"/>
    <w:rsid w:val="1122342A"/>
    <w:rsid w:val="133726DD"/>
    <w:rsid w:val="143C5E43"/>
    <w:rsid w:val="149363ED"/>
    <w:rsid w:val="16ED44DA"/>
    <w:rsid w:val="17233A97"/>
    <w:rsid w:val="17783DA4"/>
    <w:rsid w:val="179E57D5"/>
    <w:rsid w:val="17D62C90"/>
    <w:rsid w:val="194859F8"/>
    <w:rsid w:val="19A075E2"/>
    <w:rsid w:val="19DB7A29"/>
    <w:rsid w:val="1B8A1536"/>
    <w:rsid w:val="1BF8455C"/>
    <w:rsid w:val="1DA17DCD"/>
    <w:rsid w:val="1DC94F26"/>
    <w:rsid w:val="1E3E73CA"/>
    <w:rsid w:val="1E892D3B"/>
    <w:rsid w:val="1EA5569B"/>
    <w:rsid w:val="1F4201E6"/>
    <w:rsid w:val="1F7A0AB6"/>
    <w:rsid w:val="20934038"/>
    <w:rsid w:val="21D97B35"/>
    <w:rsid w:val="21E94FBA"/>
    <w:rsid w:val="221D0C98"/>
    <w:rsid w:val="22B1460E"/>
    <w:rsid w:val="22D447A0"/>
    <w:rsid w:val="22D56455"/>
    <w:rsid w:val="22F64717"/>
    <w:rsid w:val="23404830"/>
    <w:rsid w:val="24B44889"/>
    <w:rsid w:val="25396B3D"/>
    <w:rsid w:val="258B55EA"/>
    <w:rsid w:val="25B4065F"/>
    <w:rsid w:val="28537F15"/>
    <w:rsid w:val="287E6170"/>
    <w:rsid w:val="288B3B53"/>
    <w:rsid w:val="294E4BC1"/>
    <w:rsid w:val="29F83587"/>
    <w:rsid w:val="2A7C5EA5"/>
    <w:rsid w:val="2AFA0B1C"/>
    <w:rsid w:val="2CBC165F"/>
    <w:rsid w:val="2CDF24D2"/>
    <w:rsid w:val="2D0A773C"/>
    <w:rsid w:val="2D754CE6"/>
    <w:rsid w:val="2E556062"/>
    <w:rsid w:val="2E690493"/>
    <w:rsid w:val="2ED2702B"/>
    <w:rsid w:val="2EEB3364"/>
    <w:rsid w:val="301F34FF"/>
    <w:rsid w:val="30AC4667"/>
    <w:rsid w:val="3115207E"/>
    <w:rsid w:val="31E956FC"/>
    <w:rsid w:val="3284589B"/>
    <w:rsid w:val="32A0644D"/>
    <w:rsid w:val="32E93950"/>
    <w:rsid w:val="33F22CD8"/>
    <w:rsid w:val="33FF778B"/>
    <w:rsid w:val="34063CCA"/>
    <w:rsid w:val="350D1705"/>
    <w:rsid w:val="35B3133E"/>
    <w:rsid w:val="37D7646D"/>
    <w:rsid w:val="384A4E91"/>
    <w:rsid w:val="388B6865"/>
    <w:rsid w:val="39B06F8C"/>
    <w:rsid w:val="3B90705F"/>
    <w:rsid w:val="3BD74C8E"/>
    <w:rsid w:val="3BDC04F6"/>
    <w:rsid w:val="3C722C08"/>
    <w:rsid w:val="3D6A38DF"/>
    <w:rsid w:val="3E170C82"/>
    <w:rsid w:val="3E3B32E7"/>
    <w:rsid w:val="3F566811"/>
    <w:rsid w:val="3FE61943"/>
    <w:rsid w:val="3FFD0A3B"/>
    <w:rsid w:val="415F094C"/>
    <w:rsid w:val="4251506E"/>
    <w:rsid w:val="42CE4911"/>
    <w:rsid w:val="43242287"/>
    <w:rsid w:val="43324E9F"/>
    <w:rsid w:val="4535008B"/>
    <w:rsid w:val="45B63B66"/>
    <w:rsid w:val="45D32231"/>
    <w:rsid w:val="45DE30BD"/>
    <w:rsid w:val="46001285"/>
    <w:rsid w:val="46AC4F69"/>
    <w:rsid w:val="46D71FE6"/>
    <w:rsid w:val="474C0428"/>
    <w:rsid w:val="484E277B"/>
    <w:rsid w:val="489B7043"/>
    <w:rsid w:val="4A064990"/>
    <w:rsid w:val="4B83273C"/>
    <w:rsid w:val="4C3677AE"/>
    <w:rsid w:val="4CD60F91"/>
    <w:rsid w:val="4E30570B"/>
    <w:rsid w:val="4E402B66"/>
    <w:rsid w:val="4E503B4D"/>
    <w:rsid w:val="4FC1784C"/>
    <w:rsid w:val="516E1744"/>
    <w:rsid w:val="51A33CEF"/>
    <w:rsid w:val="520534AA"/>
    <w:rsid w:val="521560B8"/>
    <w:rsid w:val="522602C5"/>
    <w:rsid w:val="588E7AFE"/>
    <w:rsid w:val="5900361E"/>
    <w:rsid w:val="59EC76FE"/>
    <w:rsid w:val="5A5B2AD6"/>
    <w:rsid w:val="5ACC12DE"/>
    <w:rsid w:val="5B8A0BEC"/>
    <w:rsid w:val="5BC924F7"/>
    <w:rsid w:val="5BD82630"/>
    <w:rsid w:val="5C277114"/>
    <w:rsid w:val="5C403D31"/>
    <w:rsid w:val="5C4A4BB0"/>
    <w:rsid w:val="5CAF131C"/>
    <w:rsid w:val="5E4E2550"/>
    <w:rsid w:val="5E541D16"/>
    <w:rsid w:val="5E6261E1"/>
    <w:rsid w:val="60477D84"/>
    <w:rsid w:val="6147287B"/>
    <w:rsid w:val="61A11716"/>
    <w:rsid w:val="61E822EE"/>
    <w:rsid w:val="623161EC"/>
    <w:rsid w:val="626B6509"/>
    <w:rsid w:val="62877144"/>
    <w:rsid w:val="62E06EE1"/>
    <w:rsid w:val="62FB33E9"/>
    <w:rsid w:val="6333639E"/>
    <w:rsid w:val="6387347E"/>
    <w:rsid w:val="64093F70"/>
    <w:rsid w:val="64FA2A94"/>
    <w:rsid w:val="65420B1A"/>
    <w:rsid w:val="66416BA4"/>
    <w:rsid w:val="66530AC3"/>
    <w:rsid w:val="66C8504F"/>
    <w:rsid w:val="6736080D"/>
    <w:rsid w:val="67E64431"/>
    <w:rsid w:val="68DE5F02"/>
    <w:rsid w:val="69324595"/>
    <w:rsid w:val="696C260A"/>
    <w:rsid w:val="6AFE3735"/>
    <w:rsid w:val="6B02101C"/>
    <w:rsid w:val="6B086362"/>
    <w:rsid w:val="6BD66460"/>
    <w:rsid w:val="6C2E3E64"/>
    <w:rsid w:val="6C53185F"/>
    <w:rsid w:val="6C700663"/>
    <w:rsid w:val="6D5D763E"/>
    <w:rsid w:val="6D631F76"/>
    <w:rsid w:val="6E494CC8"/>
    <w:rsid w:val="6ED74AD0"/>
    <w:rsid w:val="6F347560"/>
    <w:rsid w:val="7002533D"/>
    <w:rsid w:val="71546FD2"/>
    <w:rsid w:val="73573FBF"/>
    <w:rsid w:val="736B748E"/>
    <w:rsid w:val="73A15581"/>
    <w:rsid w:val="747405C4"/>
    <w:rsid w:val="74A302A1"/>
    <w:rsid w:val="74E162BD"/>
    <w:rsid w:val="77463282"/>
    <w:rsid w:val="77A141F6"/>
    <w:rsid w:val="788E4B85"/>
    <w:rsid w:val="789254BD"/>
    <w:rsid w:val="78DE0702"/>
    <w:rsid w:val="79554E68"/>
    <w:rsid w:val="7AF4245F"/>
    <w:rsid w:val="7B6B4E8E"/>
    <w:rsid w:val="7C283604"/>
    <w:rsid w:val="7CA270D6"/>
    <w:rsid w:val="7D1C7A4B"/>
    <w:rsid w:val="7E854A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